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Helvetica Neue" w:hAnsi="Helvetica Neue" w:eastAsia="Helvetica Neue" w:ascii="Helvetica Neue"/>
          <w:sz w:val="36"/>
          <w:rtl w:val="0"/>
        </w:rPr>
        <w:t xml:space="preserve">Team Rigatoni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9/2/2014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5-6:15 PM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jc w:val="both"/>
        <w:rPr>
          <w:rFonts w:cs="Helvetica Neue" w:hAnsi="Helvetica Neue" w:eastAsia="Helvetica Neue" w:ascii="Helvetica Neu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Introductions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jc w:val="both"/>
        <w:rPr>
          <w:rFonts w:cs="Helvetica Neue" w:hAnsi="Helvetica Neue" w:eastAsia="Helvetica Neue" w:ascii="Helvetica Neu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Project Introduction (Sponsor) 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jc w:val="both"/>
        <w:rPr>
          <w:rFonts w:cs="Helvetica Neue" w:hAnsi="Helvetica Neue" w:eastAsia="Helvetica Neue" w:ascii="Helvetica Neu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Discussion of previous year’s project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jc w:val="both"/>
        <w:rPr>
          <w:rFonts w:cs="Helvetica Neue" w:hAnsi="Helvetica Neue" w:eastAsia="Helvetica Neue" w:ascii="Helvetica Neu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What went well, what didn’t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jc w:val="both"/>
        <w:rPr>
          <w:rFonts w:cs="Helvetica Neue" w:hAnsi="Helvetica Neue" w:eastAsia="Helvetica Neue" w:ascii="Helvetica Neu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How closely project aligned with expectations 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jc w:val="both"/>
        <w:rPr>
          <w:rFonts w:cs="Helvetica Neue" w:hAnsi="Helvetica Neue" w:eastAsia="Helvetica Neue" w:ascii="Helvetica Neu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Opinions on technology/architecture choices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jc w:val="both"/>
        <w:rPr>
          <w:rFonts w:cs="Helvetica Neue" w:hAnsi="Helvetica Neue" w:eastAsia="Helvetica Neue" w:ascii="Helvetica Neu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Resources Requested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jc w:val="both"/>
        <w:rPr>
          <w:rFonts w:cs="Helvetica Neue" w:hAnsi="Helvetica Neue" w:eastAsia="Helvetica Neue" w:ascii="Helvetica Neu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Documentation and/or artifacts from previous team’s work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jc w:val="both"/>
        <w:rPr>
          <w:rFonts w:cs="Helvetica Neue" w:hAnsi="Helvetica Neue" w:eastAsia="Helvetica Neue" w:ascii="Helvetica Neu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Project Sponsor Liaison 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jc w:val="both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jc w:val="both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Meeting Times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jc w:val="both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Confirm meeting day and time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jc w:val="both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Communication and process expectations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jc w:val="both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Project agreements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jc w:val="both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Deliverables And Requirements Elicitation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jc w:val="both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Sign agreements, if any.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Helvetica Neue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rFonts w:cs="Arial" w:hAnsi="Arial" w:eastAsia="Arial" w:ascii="Arial"/>
        <w:u w:val="none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rFonts w:cs="Arial" w:hAnsi="Arial" w:eastAsia="Arial" w:ascii="Arial"/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9/2 - Kick-Off Meeting Agenda.docx</dc:title>
</cp:coreProperties>
</file>